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83" w:rsidRDefault="00011283" w:rsidP="004F0A4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283" w:rsidRPr="00011283" w:rsidRDefault="00011283" w:rsidP="00011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E09FFF" wp14:editId="1566AD0A">
            <wp:extent cx="723900" cy="876300"/>
            <wp:effectExtent l="0" t="0" r="0" b="0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83" w:rsidRPr="00011283" w:rsidRDefault="00011283" w:rsidP="00011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283" w:rsidRPr="00011283" w:rsidRDefault="00011283" w:rsidP="000112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011283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011283" w:rsidRPr="00011283" w:rsidRDefault="00011283" w:rsidP="000112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011283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011283" w:rsidRPr="00011283" w:rsidRDefault="00011283" w:rsidP="00011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011283" w:rsidRPr="00011283" w:rsidRDefault="00011283" w:rsidP="00011283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11283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011283" w:rsidRPr="00011283" w:rsidRDefault="00011283" w:rsidP="000112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2357" wp14:editId="3C9D77C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011283" w:rsidRPr="00011283" w:rsidRDefault="00011283" w:rsidP="00011283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A458D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  <w:r w:rsidR="00EA458D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D4020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</w:t>
      </w:r>
      <w:r w:rsidR="00EA458D">
        <w:rPr>
          <w:rFonts w:ascii="Times New Roman" w:eastAsia="Times New Roman" w:hAnsi="Times New Roman"/>
          <w:sz w:val="24"/>
          <w:szCs w:val="24"/>
          <w:lang w:eastAsia="ru-RU"/>
        </w:rPr>
        <w:t>750</w:t>
      </w:r>
    </w:p>
    <w:p w:rsidR="00011283" w:rsidRPr="00011283" w:rsidRDefault="00011283" w:rsidP="00011283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г</w:t>
      </w:r>
      <w:proofErr w:type="gramStart"/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</w:p>
    <w:p w:rsidR="004F0A42" w:rsidRDefault="004F0A42" w:rsidP="004F0A42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4020B" w:rsidTr="00D4020B">
        <w:trPr>
          <w:trHeight w:val="7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4020B" w:rsidRDefault="00D4020B" w:rsidP="00D4020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020B" w:rsidRDefault="00D4020B" w:rsidP="00D4020B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      утверждении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D4020B" w:rsidRDefault="00D4020B" w:rsidP="00D40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«Поддержка социально ориентированных некоммерческих организаций Чебаркульского городского округа» в новой редакции на 2019 - 2021 годы</w:t>
            </w:r>
          </w:p>
        </w:tc>
      </w:tr>
    </w:tbl>
    <w:p w:rsidR="00D4020B" w:rsidRDefault="00D4020B" w:rsidP="00D4020B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4020B" w:rsidRDefault="00D4020B" w:rsidP="00D4020B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D4020B" w:rsidRDefault="00D4020B" w:rsidP="00D4020B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D4020B" w:rsidRDefault="00D4020B" w:rsidP="00D4020B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D4020B" w:rsidRDefault="00D4020B" w:rsidP="00D4020B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D4020B" w:rsidRDefault="00D4020B" w:rsidP="00D4020B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D4020B" w:rsidRDefault="00D4020B" w:rsidP="00D4020B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D4020B" w:rsidRDefault="00D4020B" w:rsidP="00D4020B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D4020B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 Федеральным законом  «Об общих принципах организации местного самоуправления в Российской Федерации», пунктом 1 статьи 179 Бюджетного кодекса Российской Федерации,   статьей 24 Положения  о бюджетном процессе в Чебаркульском городском округе, Порядком разработки, реализации и оценки эффективности муниципальных программ Чебаркульского городского округа, руководствуясь статьями 36 и 37 Устава муниципального образования «Чебаркульский городской округ»,</w:t>
      </w:r>
      <w:proofErr w:type="gramEnd"/>
    </w:p>
    <w:p w:rsidR="00D4020B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D4020B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Утвердить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Чебаркульского городского округа» в новой редакции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2019 - 2021 годы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D4020B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установленном в порядке. </w:t>
      </w:r>
      <w:proofErr w:type="gramEnd"/>
    </w:p>
    <w:p w:rsidR="00D4020B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2019 года.</w:t>
      </w:r>
    </w:p>
    <w:p w:rsidR="00D4020B" w:rsidRDefault="00D4020B" w:rsidP="00D40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 исполнения настоящего постановления возложить на заместителя главы Чебаркульского городского </w:t>
      </w:r>
      <w:r w:rsidR="00C6291E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 по социальным вопросам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Виноградова С.А.) .</w:t>
      </w:r>
    </w:p>
    <w:p w:rsidR="00D4020B" w:rsidRDefault="00D4020B" w:rsidP="00D4020B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020B" w:rsidRDefault="00D4020B" w:rsidP="00D4020B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020B" w:rsidRDefault="00D4020B" w:rsidP="00D402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020B" w:rsidRDefault="00D4020B" w:rsidP="00D4020B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Глава</w:t>
      </w:r>
    </w:p>
    <w:p w:rsidR="004F0A42" w:rsidRDefault="00D4020B" w:rsidP="00D402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                                             </w:t>
      </w:r>
      <w:r w:rsidR="00870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С.А. Ковригин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«13»  ноября  2018 г. №  750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«Поддержка социально ориентированных некоммерческих организаций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округа» (далее – Программа)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 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17"/>
      </w:tblGrid>
      <w:tr w:rsidR="000016C1" w:rsidTr="000016C1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(далее-УСЗН ЧГО).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6C1" w:rsidTr="000016C1">
        <w:trPr>
          <w:trHeight w:val="166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специалист по работе с молодежью, старший  инспектор отдела организационной и контрольной работы, отдел ИКТ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(далее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ЧГО), Управление муниципальной собственности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(далее-УМС ЧГО), Управление культуры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(далее-УК ЧГО).</w:t>
            </w:r>
          </w:p>
        </w:tc>
      </w:tr>
      <w:tr w:rsidR="000016C1" w:rsidTr="000016C1">
        <w:trPr>
          <w:trHeight w:val="108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округа по социальным вопросам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0016C1" w:rsidTr="000016C1">
        <w:trPr>
          <w:trHeight w:val="103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благоприятных условий для деятельности социально ориентированных некоммерческих организаций на территории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городского округа.</w:t>
            </w:r>
          </w:p>
        </w:tc>
      </w:tr>
      <w:tr w:rsidR="000016C1" w:rsidTr="000016C1">
        <w:trPr>
          <w:trHeight w:val="98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 задачи муниципальной 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 деятельности социально ориентированных некоммерческих организаций (далее - СОНКО), осуществляющих свою деятельность  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округа. </w:t>
            </w:r>
          </w:p>
        </w:tc>
      </w:tr>
      <w:tr w:rsidR="000016C1" w:rsidTr="000016C1">
        <w:trPr>
          <w:trHeight w:val="167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 программы: 2019-2021 годы.</w:t>
            </w:r>
          </w:p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носит постоянный характер. 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0016C1" w:rsidTr="000016C1">
        <w:trPr>
          <w:trHeight w:val="112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Подпрограммы отсутствуют.</w:t>
            </w:r>
          </w:p>
          <w:p w:rsidR="000016C1" w:rsidRDefault="00001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C1" w:rsidTr="000016C1">
        <w:trPr>
          <w:trHeight w:val="183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2019 год и плановый период 2020 и 2021 годы составляет 3 344 000,00 рублей, в том числе: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3 344 000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из средств местного бюджета.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0,00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из средств областного бюджета.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2019 год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1 148 000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1 148 000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- 0,00 рублей – средства областного бюджета.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2020 год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1 098 000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1 098 000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2021 год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1 098 000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1 098 000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</w:tc>
      </w:tr>
      <w:tr w:rsidR="000016C1" w:rsidTr="000016C1">
        <w:trPr>
          <w:trHeight w:val="353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(индикаторы)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округа, получивших финансовую поддержку;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округа, получивших  имущественную поддержку;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 округа, получивших информационную  поддержку;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округа, получивших  консультационную поддержку;</w:t>
            </w:r>
          </w:p>
        </w:tc>
      </w:tr>
      <w:tr w:rsidR="000016C1" w:rsidTr="000016C1">
        <w:trPr>
          <w:trHeight w:val="649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муниципальной программы к 2021 году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позволит: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сохранить на соответствующем уровне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финансовую поддержку: 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2019- 6 организаций,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2020- 6 организаций,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2021- 6 организаций.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соответствующем уровне количество СОНКО,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имущественную поддержку;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2019- 13 организации,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2020-13 организации,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2021- 13 организации.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–количество публикаций СОНКО, получивших информационную поддержку: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2019- 7 публикаций,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2020- 9  публикаций,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2021- 11 публикаций.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–количество консультаций СОНКО, получивших  консультационную поддержку: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2019- 7 консультаций,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2020- 8 консультаций,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2021- 9 консультаций.</w:t>
            </w:r>
          </w:p>
        </w:tc>
      </w:tr>
    </w:tbl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left="127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1. «Содержание проблемы и обоснование необходимости ее решения программными методами».</w:t>
      </w:r>
    </w:p>
    <w:p w:rsidR="000016C1" w:rsidRDefault="000016C1" w:rsidP="000016C1">
      <w:pPr>
        <w:spacing w:after="0" w:line="240" w:lineRule="auto"/>
        <w:ind w:left="12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«Поддержка социально ориентированных некоммерческих организаций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округа»  на 2019 -2021  годы является продолжением программных мероприятий по поддержке социально ориентированных некоммерческих организаций на территории городского округа и формированию института общественно - государственного партнерства.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Российской Федерации  от 06 октября 2003 года № 131-ФЗ «Об общих принципах организации местного самоуправления в Российской Федерации» и</w:t>
      </w:r>
      <w:r>
        <w:rPr>
          <w:rFonts w:ascii="Times New Roman" w:hAnsi="Times New Roman"/>
          <w:sz w:val="28"/>
          <w:szCs w:val="28"/>
        </w:rPr>
        <w:t xml:space="preserve">  Федеральным законом  Российской Федерации от 12 января 1996 года №  7-ФЗ «О некоммерческих организациях»  к 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разработка и реализация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муниципального образования.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Реализация муниципальной программы также  проходит в рамках                  Федерального закона №  181-ФЗ «О социальной защите инвалидов в Российской Федерации»,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 Президента Российской Федерации от  07 мая 2012 года № 597 «О мероприятиях по реализации государственной социальной политики»,  Порядка предоставления субсидий из бюджета  городского округа на оказание финансовой поддержки социально ориентированным некоммерческим организациям,  Порядка  определения объема и предоставления поддержки в форме  субсидий социально ориентированной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некоммерческой  общественной организации ветеранов (пенсионеров) войны, труда, правоохранительных органов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Челябинской области».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Важно, что главной составляющей в области развития  СОНКО  является дальнейшее обеспечение условий, способствующих максимальному раскрытию потенциальных возможностей СОНКО через реализацию ими конкретных проектов, программ, конкурсов.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Значительная часть некоммерческих организаций считает приоритетными направлениями в своей деятельности вопросы просвещения, формирования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пропаганды здорового образа жизни, социальной адаптации инвалидов, военно-патриотического воспитания, то есть сектор социальной направленности. Основным содержанием деятельности по реализации программы является создание и поддержка условий, способствующих формированию и эффективной работе некоммерческого сектора  социальной направленности в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округе. 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 СОНКО,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свою деятельность, и   которым оказана  поддержка            (32 организации), в том числе: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финансовая поддержка - 6 организаций;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имущественная поддержка -13 организаций;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информационная поддержка – 7 организаций;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-консультационная поддержка- 6 организаций».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настоящее время для многих СОНКО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округа. Большинство СОНКО не имеет офисов для работы с гражданами по своему профилю деятельности, у них отсутствует возможность пользоваться техническим оборудованием.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Большинство СОНКО зарегистрированы по месту жительства их руководителей, что также существенно затрудняет взаимодействие СОНКО с гражданами и получение последними социальных услуг, оказываемых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связи с недостаточностью информирования  граждан, например, в средствах массовой информации,  об общественно значимой деятельности СОНКО, в том числе, направленной на развитие благотворительности и добровольчества (</w:t>
      </w:r>
      <w:proofErr w:type="spellStart"/>
      <w:r>
        <w:rPr>
          <w:rFonts w:ascii="Times New Roman" w:hAnsi="Times New Roman"/>
          <w:color w:val="000000"/>
          <w:sz w:val="28"/>
          <w:lang w:eastAsia="ru-RU" w:bidi="ru-RU"/>
        </w:rPr>
        <w:t>волонтерства</w:t>
      </w:r>
      <w:proofErr w:type="spellEnd"/>
      <w:r>
        <w:rPr>
          <w:rFonts w:ascii="Times New Roman" w:hAnsi="Times New Roman"/>
          <w:color w:val="000000"/>
          <w:sz w:val="28"/>
          <w:lang w:eastAsia="ru-RU" w:bidi="ru-RU"/>
        </w:rPr>
        <w:t>)  возникает  крайняя необходимость проведения  мероприятий по информационной поддержке деятельности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целом программа обеспечивает   реализацию  социальной направленности  в виде  повышения поддержки СОНКО, позволяет  улучшить не только материально-техническую базу СОНКО, но и увеличить количество проектов (программ), реализуемых ими, а также</w:t>
      </w:r>
      <w:r>
        <w:rPr>
          <w:rFonts w:ascii="Times New Roman" w:hAnsi="Times New Roman"/>
          <w:b/>
          <w:color w:val="000000"/>
          <w:sz w:val="28"/>
          <w:lang w:eastAsia="ru-RU" w:bidi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выявить и поддержать  социально значимые инициативы  СОНКО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hAnsi="Times New Roman"/>
          <w:color w:val="000000"/>
          <w:sz w:val="28"/>
          <w:lang w:eastAsia="ru-RU" w:bidi="ru-RU"/>
        </w:rPr>
        <w:t>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Для  достижения поставленной цели и решения задачи по оказанию СОНКО, осуществляющих свою деятельность на территории </w:t>
      </w:r>
      <w:proofErr w:type="spellStart"/>
      <w:r>
        <w:rPr>
          <w:rFonts w:ascii="Times New Roman" w:hAnsi="Times New Roman"/>
          <w:color w:val="000000"/>
          <w:sz w:val="28"/>
          <w:lang w:eastAsia="ru-RU" w:bidi="ru-RU"/>
        </w:rPr>
        <w:t>Чебаркульского</w:t>
      </w:r>
      <w:proofErr w:type="spellEnd"/>
      <w:r>
        <w:rPr>
          <w:rFonts w:ascii="Times New Roman" w:hAnsi="Times New Roman"/>
          <w:color w:val="000000"/>
          <w:sz w:val="28"/>
          <w:lang w:eastAsia="ru-RU" w:bidi="ru-RU"/>
        </w:rPr>
        <w:t xml:space="preserve"> городского округа, используется</w:t>
      </w:r>
      <w:r>
        <w:rPr>
          <w:rFonts w:ascii="Times New Roman" w:hAnsi="Times New Roman"/>
          <w:color w:val="FF0000"/>
          <w:sz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 w:bidi="ru-RU"/>
        </w:rPr>
        <w:t>программно-целевой метод. Его применение  даст возможность привлечения СОНКО в решении вопросов: в сферах деятельности в области просвещения, науки,  искусства, профилактики и охраны здоровья граждан, пропаганды здорового образа жизни, улучшения  моральн</w:t>
      </w:r>
      <w:proofErr w:type="gramStart"/>
      <w:r>
        <w:rPr>
          <w:rFonts w:ascii="Times New Roman" w:hAnsi="Times New Roman"/>
          <w:color w:val="000000"/>
          <w:sz w:val="28"/>
          <w:lang w:eastAsia="ru-RU" w:bidi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eastAsia="ru-RU" w:bidi="ru-RU"/>
        </w:rPr>
        <w:t xml:space="preserve"> психологического состояния граждан, содействия духовному развитию личности, а также устранить дублирование действий органов местного самоуправления  и некоммерческого сектора, создать единые подходы в работе с организованными общественными инициативами.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proofErr w:type="gramStart"/>
      <w:r>
        <w:rPr>
          <w:rFonts w:ascii="Times New Roman" w:hAnsi="Times New Roman"/>
          <w:color w:val="000000"/>
          <w:sz w:val="28"/>
          <w:lang w:eastAsia="ru-RU" w:bidi="ru-RU"/>
        </w:rPr>
        <w:t xml:space="preserve">В Концепции  долгосрочного  социально - экономического развития Российской Федерации на период до 2021 года, утвержденной распоряжением Правительства Российской Федерации от 17 ноября 2008 года № 1662-р, к </w:t>
      </w:r>
      <w:r>
        <w:rPr>
          <w:rFonts w:ascii="Times New Roman" w:hAnsi="Times New Roman"/>
          <w:color w:val="000000"/>
          <w:sz w:val="28"/>
          <w:lang w:eastAsia="ru-RU" w:bidi="ru-RU"/>
        </w:rPr>
        <w:lastRenderedPageBreak/>
        <w:t>приоритетным  направлениям долгосрочной политики социальной поддержки населения отнесено  создание прозрачной и конкурентной системы  муниципальной поддержки СОНКО, оказывающих социальные услуги населению, реализация органами местного самоуправления  программ в области поддержки, развития СОНКО.</w:t>
      </w:r>
      <w:proofErr w:type="gramEnd"/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данной муниципальной программы проходит в рамках федерального, регионального законодательства, а также на основании муниципальных правовых актов.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разработана в соответствии со Стратегией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2. «Основные цели и задачи  муниципальной программы».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программы является создание благоприятных условий для деятельности социально ориентированных некоммерческих организаций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 программа предполагает  решение следующей  задачи: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 деятельности социально ориентированных некоммерческих организаций (далее  СОНКО), осуществляющих свою деятельность  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округа.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3. «Сроки  и этапы реализации муниципальной  программы».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2019-2021 годы.</w:t>
      </w: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носит постоянный характер.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4. «Система мероприятий и показатели (индикаторы)  муниципальной программы».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 представляет собой комплекс мер, направленных  на поддержку   деятельности СОНКО,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выстраивание механизма  партнерских отношений между органами  местного самоуправления  и СОНКО,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осуществляющих свою деятельность  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программы осуществляются по  четырем направлениям: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оказание финансовой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имущественной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-оказание  информационной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консультационной поддержки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По направлению «оказание финансовой поддержки СОНКО» планируется предоставление  субсидии за счет средств бюджета </w:t>
      </w:r>
      <w:proofErr w:type="spellStart"/>
      <w:r>
        <w:rPr>
          <w:rFonts w:ascii="Times New Roman" w:hAnsi="Times New Roman"/>
          <w:color w:val="000000"/>
          <w:sz w:val="28"/>
          <w:lang w:eastAsia="ru-RU" w:bidi="ru-RU"/>
        </w:rPr>
        <w:t>Чебаркульского</w:t>
      </w:r>
      <w:proofErr w:type="spellEnd"/>
      <w:r>
        <w:rPr>
          <w:rFonts w:ascii="Times New Roman" w:hAnsi="Times New Roman"/>
          <w:color w:val="000000"/>
          <w:sz w:val="28"/>
          <w:lang w:eastAsia="ru-RU" w:bidi="ru-RU"/>
        </w:rPr>
        <w:t xml:space="preserve"> городского округа: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инвалидов  на финансовое обеспечение затрат для осуществления деятельности по реабилитации инвалидов;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спортивно-массовых, культурных мероприятиях среди молодежи;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на содержание, развитие и поддержку ведущих команд по игровым видам спорта, участвующих в чемпионатах и первенствах Челябинской области (хоккей);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(СМИ);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некоммерческим организациям, осуществляющим поддержку ветеранов (пенсионеров) войны, труда, Вооруженных Сил и правоохранительных органов, осуществляется  на основании  Порядка определения объема и предоставления поддержки в форме субсидий социально ориентированной некоммерческой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округа;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некоммерческим организациям для активного отдыха, способствующего приобщению к культурным, историческим и природным ценностям жителей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округа.</w:t>
      </w:r>
    </w:p>
    <w:p w:rsidR="000016C1" w:rsidRDefault="000016C1" w:rsidP="000016C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Направление «оказание имущественной поддержки СОНКО» в округе может осуществляться путем передачи во владение и (или) пользование некоммерческим организациям муниципального имущества. Предоставляемое  СОНКО имущество в рамках имущественной поддержки должно использоваться ими только по целевому назначению. Управление муниципальной собственности администрации округа формирует и ведет перечень муниципального имущества, свободного от прав третьих лиц (за исключением имущественных прав некоммерческих организаций (благотворительный фонд «Дорога в будущее» </w:t>
      </w:r>
      <w:proofErr w:type="spellStart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</w:t>
      </w:r>
      <w:proofErr w:type="gramStart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.М</w:t>
      </w:r>
      <w:proofErr w:type="gramEnd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ира</w:t>
      </w:r>
      <w:proofErr w:type="spellEnd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д.18, спортивный клуб «Лидер» </w:t>
      </w:r>
      <w:proofErr w:type="spellStart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ул.Октябрьская</w:t>
      </w:r>
      <w:proofErr w:type="spellEnd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д.1, организация инвалидов Всероссийского ордена Красного Знамени общества слепых» ул.9 Мая д.24 А, Челябинская 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lastRenderedPageBreak/>
        <w:t xml:space="preserve">региональная общественная организация "Ресурсный Центр поисковой деятельности и специальной подготовки "Опора" </w:t>
      </w:r>
      <w:proofErr w:type="spellStart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</w:t>
      </w:r>
      <w:proofErr w:type="gramStart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.Л</w:t>
      </w:r>
      <w:proofErr w:type="gramEnd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енина</w:t>
      </w:r>
      <w:proofErr w:type="spellEnd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д.23, Хуторское казачье общество «Хутор Русь» </w:t>
      </w:r>
      <w:proofErr w:type="spellStart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ул.Крылова</w:t>
      </w:r>
      <w:proofErr w:type="spellEnd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д.20-Б номера помещений с 21 по 25 по поэтажному плану, благотворительный фонд «Сёма» </w:t>
      </w:r>
      <w:proofErr w:type="spellStart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ул.Крылова</w:t>
      </w:r>
      <w:proofErr w:type="spellEnd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, д.20-Б)</w:t>
      </w:r>
      <w:r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. 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Управление физической культуры и спорта</w:t>
      </w:r>
      <w:r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администрации:</w:t>
      </w:r>
      <w:r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Спортивный клуб «Звезда»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зержинского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2А,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Чебаркульская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городская организация «Клуб спортивных единоборств «Уральский медведь»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ул.Электростальская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д.1А, Челябинская Областная Общественная Организация «Федерация баскетбола» на безвозмездной основе(только мероприятия)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Спортивная общественная организация «Федерация греко-римской борьбы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округа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ул.Электростальская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д.1А,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федерация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киокусинкай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Челябинской области,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ул.Шоссейная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/2,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патриотический клуб «Пластун», Местная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Чебаркульская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общественная организация «Федерация дзюдо»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лектростальская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д.32Б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</w:t>
      </w:r>
      <w:r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          Перечень данного имущества подлежит обязательному опубликованию в средствах массовой информации, а также размещению на официальном сайте </w:t>
      </w:r>
      <w:proofErr w:type="spellStart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Чебаркульского</w:t>
      </w:r>
      <w:proofErr w:type="spellEnd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городского  округа в сети Интернет. </w:t>
      </w:r>
    </w:p>
    <w:p w:rsidR="000016C1" w:rsidRDefault="000016C1" w:rsidP="000016C1">
      <w:pPr>
        <w:widowControl w:val="0"/>
        <w:spacing w:after="0" w:line="322" w:lineRule="exact"/>
        <w:ind w:left="60" w:right="20" w:firstLine="660"/>
        <w:contextualSpacing/>
        <w:jc w:val="both"/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Порядок передачи  муниципального имущества в безвозмездное пользование устанавливается  Решением Собрания депутатов </w:t>
      </w:r>
      <w:proofErr w:type="spellStart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Чебаркульского</w:t>
      </w:r>
      <w:proofErr w:type="spellEnd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городского округа.</w:t>
      </w:r>
    </w:p>
    <w:p w:rsidR="000016C1" w:rsidRDefault="000016C1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Направление «Оказание информационной поддержки СОНКО»  оказывается  путем размещения информации о  деятельности СО НКО 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округа и (или)   отраслевых органов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округа. </w:t>
      </w:r>
    </w:p>
    <w:p w:rsidR="000016C1" w:rsidRDefault="000016C1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Направление «Оказание консультационной поддержки СОНКО»  оказывается путем предоставления консультаций  по различным направлениям деятельности     СОНКО, осуществляющих свою деятельность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округа.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«Количество СОНКО, получивших финансовую поддержку» рассчитывается на основании данных комиссии, проводившей конкурсный отбор СОНКО для предоставления субсидий (на основании количества заключенных соглашений).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СОНКО, </w:t>
      </w:r>
      <w:proofErr w:type="gramStart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получивших</w:t>
      </w:r>
      <w:proofErr w:type="gramEnd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имущественную поддержку» рассчитывается на основании перечня муниципального имущества, предоставленного во владение и (или) в пользование на долгосрочной основе                СОНКО.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«Количество публикаций СОНКО, получивших информационную помощь» рассчитывается на основании количества размещенных на официальном сайте администрации информации о  СОНКО.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консультаций СОНКО, получивших 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lastRenderedPageBreak/>
        <w:t>консультационную поддержку» рассчитывается на основании количества  консультаций, предоставленных СОНКО, ответственным исполнителем и соисполнителями  программы, на основании отчета, предоставляемого ответственному исполнителю соисполнителями программы.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2"/>
        <w:gridCol w:w="2695"/>
        <w:gridCol w:w="1277"/>
        <w:gridCol w:w="1985"/>
      </w:tblGrid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016C1" w:rsidTr="000016C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Создание благоприятных условий для деятельности социально ориентированных некоммерческих организаций на территории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  городского округа</w:t>
            </w:r>
          </w:p>
        </w:tc>
      </w:tr>
      <w:tr w:rsidR="000016C1" w:rsidTr="000016C1">
        <w:trPr>
          <w:trHeight w:val="16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финансовой поддержки                   СОНКО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СОНКО,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финансовую поддержку: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2019год-6 организаций;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2020год-6 организаций;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2021год-6 организаций. 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специалист по работе с молодежью, старший  инспектор отдела организационной и контрольной работы, отдел ИКТ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ЧГО, УК ЧГО.</w:t>
            </w:r>
          </w:p>
        </w:tc>
      </w:tr>
      <w:tr w:rsidR="000016C1" w:rsidTr="000016C1">
        <w:trPr>
          <w:trHeight w:val="163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во владение и (или) пользование                 СОНКО муниципального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имущественную поддержку: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2019год-13 организации;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2020год-13 организации;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2021год-13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УМС ЧГО,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ЧГО.</w:t>
            </w:r>
          </w:p>
        </w:tc>
      </w:tr>
      <w:tr w:rsidR="000016C1" w:rsidTr="000016C1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деятельности            СОНКО  на официальном сайте администрации ЧГО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публикаций СОНКО, получивших информационную  поддержку: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2019год- 7 публикаций;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2020год- 9 публикаций;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2021год-11 публикаций.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(старший   специалист по работе с молодежью, старший  инспектор отдела организационной и контрольной работы, отдел ИКТ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ЧГО).</w:t>
            </w:r>
            <w:proofErr w:type="gramEnd"/>
          </w:p>
        </w:tc>
      </w:tr>
      <w:tr w:rsidR="000016C1" w:rsidTr="000016C1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консультаций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различным направлениям деятельности               СОНКО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консультаций СОНКО, получивших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консультационную поддержку: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2019год-7 консультаций;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2020год-8 консультаций;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2021год-9 консультаций.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ЧГО, УМС ЧГО,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ЧГО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специалист по работе с молодежью, старший  инспектор отдела организационной и контрольной работы)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прекращение деятельности  СОНКО после получения субсидий на реализацию социально значимых проектов на территории городского округа;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-невыполнение, выполнение не в полном объеме мероприятий, заявленных  СО НКО на конкурс, согласно  программам;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непредставление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внесение изменений в нормативные правовые акты, регулирующие вопросы   различных направлений социальной  поддержки населения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связи с  уменьшением финансирования.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Сведения о порядке сбора информации и методике расчета показателей (индикаторов) программы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1276"/>
        <w:gridCol w:w="1417"/>
        <w:gridCol w:w="1418"/>
        <w:gridCol w:w="992"/>
        <w:gridCol w:w="992"/>
        <w:gridCol w:w="1099"/>
      </w:tblGrid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змер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показателя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Временные характеристики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Базовые показатели, используемые в формуле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 сбора информации и индекс формы отчетности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 получивших финансовую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 получивших имущественную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 информации на сайте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размещение/не размещение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Адресная ссылка на сайт в сети Интернета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организаций, получивших консультационную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Журнал учета обращений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</w:tbl>
    <w:p w:rsidR="00D55C7E" w:rsidRDefault="00D55C7E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5. «Ресурсное обеспечение  муниципальной программы».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на 2019 год и плановый период  2020 и 2021 годов, финансирование  программы составляет: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2019 год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1 148 000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руб.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2020 год – 1 098 000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руб.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– 1 098 000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руб.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финансирования  – 3 344 000,00,00 рублей из средств местного бюджета.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016C1" w:rsidRDefault="000016C1" w:rsidP="000016C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0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0"/>
        <w:gridCol w:w="993"/>
        <w:gridCol w:w="1558"/>
        <w:gridCol w:w="2125"/>
        <w:gridCol w:w="1278"/>
        <w:gridCol w:w="1558"/>
        <w:gridCol w:w="1276"/>
      </w:tblGrid>
      <w:tr w:rsidR="000016C1" w:rsidTr="000016C1">
        <w:trPr>
          <w:trHeight w:val="9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Объем финансирования,  рублей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6C1" w:rsidTr="000016C1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0016C1" w:rsidTr="00001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016C1" w:rsidTr="000016C1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«Поддержка социально ориентированных  некоммерческих организаций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городского округа» на 2019-2021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1 148 000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1 098 000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1 098 000</w:t>
            </w:r>
          </w:p>
        </w:tc>
      </w:tr>
      <w:tr w:rsidR="000016C1" w:rsidTr="000016C1">
        <w:trPr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16C1" w:rsidTr="000016C1">
        <w:trPr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1 148 000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1 098 000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1 098 000</w:t>
            </w:r>
          </w:p>
        </w:tc>
      </w:tr>
      <w:tr w:rsidR="000016C1" w:rsidTr="000016C1">
        <w:trPr>
          <w:trHeight w:val="7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3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Оказание финансовой поддержки СО НКО.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1 148 000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1 098 000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1 098 000</w:t>
            </w:r>
          </w:p>
        </w:tc>
      </w:tr>
      <w:tr w:rsidR="000016C1" w:rsidTr="000016C1">
        <w:trPr>
          <w:trHeight w:val="3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16C1" w:rsidTr="000016C1">
        <w:trPr>
          <w:trHeight w:val="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1 148 0000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1 098 000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1 098 000</w:t>
            </w:r>
          </w:p>
        </w:tc>
      </w:tr>
      <w:tr w:rsidR="000016C1" w:rsidTr="000016C1">
        <w:trPr>
          <w:trHeight w:val="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7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Предоставление субсидии СОНКО инвалидам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 зрению на финансовое обеспечение затрат для осуществления деятельности по реабилитации инвалидов по зрению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(через конкурсный отбор);</w:t>
            </w:r>
          </w:p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446 1006 66056 79571 634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0016C1" w:rsidTr="000016C1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0016C1" w:rsidTr="000016C1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6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Предоставление субсидии  общественным организациям на финансовое обеспечение (возмещение)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затрат для осуществления деятельности по организации, проведению и участию в спортивно-массовых мероприятиях, культурных мероприятиях среди молодежи (конкурсный отбор).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Администрация ЧГО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435 0707 66071 </w:t>
            </w:r>
            <w:r>
              <w:rPr>
                <w:rFonts w:ascii="Times New Roman" w:eastAsia="Times New Roman" w:hAnsi="Times New Roman"/>
                <w:lang w:val="en-US" w:eastAsia="ru-RU"/>
              </w:rPr>
              <w:t>S3300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0016C1" w:rsidTr="000016C1">
        <w:trPr>
          <w:trHeight w:val="11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11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12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0016C1" w:rsidTr="000016C1">
        <w:trPr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субсидий  СОНКО (СМИ) (конкурсный отбор).</w:t>
            </w:r>
          </w:p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ЧГО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435 1202 66056 79012 634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0016C1" w:rsidTr="000016C1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0016C1" w:rsidTr="000016C1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городского округа.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446 1006 66056 79507 634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693 000</w:t>
            </w:r>
          </w:p>
        </w:tc>
      </w:tr>
      <w:tr w:rsidR="000016C1" w:rsidTr="000016C1">
        <w:trPr>
          <w:trHeight w:val="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693 000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693 000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693 000</w:t>
            </w:r>
          </w:p>
        </w:tc>
      </w:tr>
      <w:tr w:rsidR="000016C1" w:rsidTr="000016C1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6C1" w:rsidTr="000016C1">
        <w:trPr>
          <w:trHeight w:val="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Предоставление субсидий на содержание и развитие поддержки ведущих команд по игровым видам спорта, участвующих в чемпионатах и первенствах Челябинской области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России (хоккей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)(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конкурсный отбор).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УФКиС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ЧГО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445 110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6656 78003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0016C1" w:rsidTr="000016C1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6C1" w:rsidTr="000016C1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0016C1" w:rsidTr="000016C1">
        <w:trPr>
          <w:trHeight w:val="7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C1" w:rsidTr="000016C1">
        <w:trPr>
          <w:trHeight w:val="7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016C1" w:rsidTr="000016C1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для активного отдыха, способствующего приобщению к культурным, историческим и природным ценностям жителей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(АНО «Ковчег»)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УК ЧГО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443 0801 66056 80006 634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16C1" w:rsidTr="000016C1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016C1" w:rsidTr="000016C1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016C1" w:rsidTr="000016C1">
        <w:trPr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16C1" w:rsidTr="000016C1">
        <w:trPr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016C1" w:rsidTr="000016C1">
        <w:trPr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 информации о деятельности               СОНКО  на официальном сайте администрации ЧГО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ЧГО,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ЧГО, УМС ЧГО, УСЗН ЧГО.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16C1" w:rsidTr="000016C1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16C1" w:rsidTr="000016C1">
        <w:trPr>
          <w:trHeight w:val="5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16C1" w:rsidTr="000016C1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16C1" w:rsidTr="000016C1">
        <w:trPr>
          <w:trHeight w:val="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16C1" w:rsidTr="000016C1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консультаций по различным направлениям деятельности             СОНКО</w:t>
            </w:r>
          </w:p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ЧГО,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ЧГО, УМС ЧГО, УСЗН  ЧГО.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16C1" w:rsidTr="000016C1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16C1" w:rsidTr="000016C1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16C1" w:rsidTr="000016C1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016C1" w:rsidTr="000016C1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6. «Организация управления и механизм   реализации  муниципальной программы».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программы осуществляется ответственным исполнителем – УСЗН ЧГО, который выполняет следующие функции: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планирование и мониторинг реализации мероприятий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программы, в том числе на очередной финансовый год и плановый период;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представляет запрашиваемые сведения о ходе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проводит оценку эффективности реализации мероприятий муниципальной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осуществляет в установленные сроки ведение отчетности по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проводит ежеквартальный мониторинг достижения целевых индикаторов;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осуществляет анализ применения возможных мер по предотвращению и минимизации рисков, в том числе, предоставление субсидий на основании соглашений, заключенных между  Управлением социальной защиты населения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и СО НКО, предусматривающих ответственность сторон за неисполнение или ненадлежащее исполнение обязательств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sz w:val="28"/>
          <w:szCs w:val="28"/>
        </w:rPr>
        <w:t>несет ответственность за качество реализации мероприятий программы, обеспечивает эффективное использование средств, выделяемых на ее реализацию.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Ответственный исполнитель представляет в Комитет по стратегическому развитию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отчетность о реализации и оценке эффективности  муниципальной программы до 01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 В обязанность  ответственного исполнителя программы входит  ведение реестра СОНКО – получателей поддержки и размещение его на официальном сайте  ответственного исполнителя в сети «Интернет», обратившихся в Управление социальной  защиты населения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за поддержкой, а также   на основании сведений, представленных    соисполнителями программы.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программы осуществляется заместителем главы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по социальным вопросам. 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Оценка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Чебаркульского</w:t>
      </w:r>
      <w:proofErr w:type="spellEnd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городского округа, утвержденного постановлением администрации </w:t>
      </w:r>
      <w:proofErr w:type="spellStart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Чебаркульского</w:t>
      </w:r>
      <w:proofErr w:type="spellEnd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городского округа от 28.06.2017 года  № 474.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C7E" w:rsidRDefault="00D55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 реализации мероприятий программы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0016C1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016C1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субсидии СОНКО инвалидам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зрению на финансовое обеспечение затрат для осуществления деятельности по реабилитации инвалидов по зрению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(через конкурсный отбор);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</w:t>
            </w:r>
          </w:p>
        </w:tc>
      </w:tr>
      <w:tr w:rsidR="000016C1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субсидии 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 мероприятиях, культурных мероприятиях среди молодежи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</w:p>
        </w:tc>
      </w:tr>
      <w:tr w:rsidR="000016C1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 СОНКО (СМИ)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</w:p>
        </w:tc>
      </w:tr>
      <w:tr w:rsidR="000016C1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0016C1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на содержание и развитие поддержки ведущих команд по игровым видам спорта, участвующих в чемпионатах и первенствах Челябинской области и России (хоккей)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</w:p>
        </w:tc>
      </w:tr>
      <w:tr w:rsidR="000016C1" w:rsidTr="00001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для активного отдыха, способствующего приобщению к культурным, историческим и природным ценностям жителей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(АНО «Ковчег»)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ЧГО</w:t>
            </w:r>
          </w:p>
        </w:tc>
      </w:tr>
    </w:tbl>
    <w:p w:rsidR="00D55C7E" w:rsidRDefault="00D55C7E" w:rsidP="000016C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показателей (индикаторов)».</w:t>
      </w: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511"/>
        <w:gridCol w:w="3141"/>
        <w:gridCol w:w="1276"/>
        <w:gridCol w:w="1276"/>
        <w:gridCol w:w="992"/>
        <w:gridCol w:w="992"/>
        <w:gridCol w:w="854"/>
        <w:gridCol w:w="708"/>
      </w:tblGrid>
      <w:tr w:rsidR="000016C1" w:rsidTr="000016C1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Базовое значение показателя (на начало реализации муниципальной 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Оценка 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Планируемое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значение показателя 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6C1" w:rsidTr="000016C1">
        <w:trPr>
          <w:trHeight w:val="55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2019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2020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2021 год</w:t>
            </w:r>
          </w:p>
        </w:tc>
      </w:tr>
      <w:tr w:rsidR="000016C1" w:rsidTr="000016C1">
        <w:trPr>
          <w:trHeight w:val="22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6C1" w:rsidTr="000016C1">
        <w:trPr>
          <w:trHeight w:val="76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                СОНКО, 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финансовую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016C1" w:rsidTr="000016C1">
        <w:trPr>
          <w:trHeight w:val="75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            СОНКО,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имущественную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0016C1" w:rsidTr="000016C1">
        <w:trPr>
          <w:trHeight w:val="69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Количество публикаций               СОНКО, получивших информационную 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публикаций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0016C1" w:rsidTr="000016C1">
        <w:trPr>
          <w:trHeight w:val="6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Количество консультаций             СОНКО,  получивших  консультационную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</w:tbl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8. «Финансово-экономическое обоснование муниципальной программы».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программы  в части расходных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осуществляется за счет бюджетных ассигнований бюджета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 расходов  местного бюджета осуществляется   в виде   субсидии                  СОНКО,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осуществляющих деятельность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 </w:t>
      </w:r>
      <w:r>
        <w:rPr>
          <w:rFonts w:ascii="Times New Roman" w:hAnsi="Times New Roman"/>
          <w:color w:val="000000"/>
          <w:sz w:val="28"/>
          <w:lang w:eastAsia="ru-RU" w:bidi="ru-RU"/>
        </w:rPr>
        <w:t>Субсидия предоставляется по соглашению между главным распорядителем бюджетных средств и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proofErr w:type="gramStart"/>
      <w:r>
        <w:rPr>
          <w:rFonts w:ascii="Times New Roman" w:hAnsi="Times New Roman"/>
          <w:color w:val="000000"/>
          <w:sz w:val="28"/>
          <w:lang w:eastAsia="ru-RU" w:bidi="ru-RU"/>
        </w:rPr>
        <w:t xml:space="preserve">Субсидия  СОНКО предоставляется в соответствии 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об оказании поддержки  социально ориентированным некоммерческим организациям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 и  Порядком предоставления субсидий из бюджета  городского округа на оказание финансовой поддержки социально ориентированным некоммерческим организациям, Порядком определения объема и предоставления поддержки в форме  субсидий социально  ориентированной некоммерческой  общественной  организации ветеранов (пенсионеров) войны, труда, правоохранительных органов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Челябинской области.</w:t>
      </w:r>
      <w:proofErr w:type="gramEnd"/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    Раздел 9. «Перечень и краткое описание  подпрограмм».</w:t>
      </w:r>
    </w:p>
    <w:p w:rsidR="000016C1" w:rsidRDefault="000016C1" w:rsidP="000016C1">
      <w:pP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Программа не имеет подпрограмм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16C1" w:rsidRDefault="000016C1" w:rsidP="00D4020B">
      <w:pPr>
        <w:spacing w:after="0" w:line="240" w:lineRule="auto"/>
        <w:jc w:val="both"/>
        <w:rPr>
          <w:color w:val="000000"/>
          <w:sz w:val="28"/>
          <w:szCs w:val="28"/>
        </w:rPr>
      </w:pPr>
    </w:p>
    <w:sectPr w:rsidR="000016C1" w:rsidSect="00C6291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3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3B"/>
    <w:rsid w:val="000016C1"/>
    <w:rsid w:val="00011283"/>
    <w:rsid w:val="002B4AC0"/>
    <w:rsid w:val="003A7E1F"/>
    <w:rsid w:val="004F0A42"/>
    <w:rsid w:val="005C003B"/>
    <w:rsid w:val="005C4D50"/>
    <w:rsid w:val="006B5477"/>
    <w:rsid w:val="00702356"/>
    <w:rsid w:val="00725403"/>
    <w:rsid w:val="00800DC4"/>
    <w:rsid w:val="00870FE0"/>
    <w:rsid w:val="00C6291E"/>
    <w:rsid w:val="00D4020B"/>
    <w:rsid w:val="00D5338A"/>
    <w:rsid w:val="00D55C7E"/>
    <w:rsid w:val="00E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semiHidden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0016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016C1"/>
  </w:style>
  <w:style w:type="table" w:customStyle="1" w:styleId="10">
    <w:name w:val="Сетка таблицы1"/>
    <w:basedOn w:val="a1"/>
    <w:uiPriority w:val="59"/>
    <w:rsid w:val="00001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semiHidden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0016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016C1"/>
  </w:style>
  <w:style w:type="table" w:customStyle="1" w:styleId="10">
    <w:name w:val="Сетка таблицы1"/>
    <w:basedOn w:val="a1"/>
    <w:uiPriority w:val="59"/>
    <w:rsid w:val="00001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4892</Words>
  <Characters>27889</Characters>
  <Application>Microsoft Office Word</Application>
  <DocSecurity>0</DocSecurity>
  <Lines>232</Lines>
  <Paragraphs>65</Paragraphs>
  <ScaleCrop>false</ScaleCrop>
  <Company/>
  <LinksUpToDate>false</LinksUpToDate>
  <CharactersWithSpaces>32716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Serg</cp:lastModifiedBy>
  <cp:revision>16</cp:revision>
  <dcterms:created xsi:type="dcterms:W3CDTF">2016-12-30T08:09:00Z</dcterms:created>
  <dcterms:modified xsi:type="dcterms:W3CDTF">2018-11-15T11:35:00Z</dcterms:modified>
</cp:coreProperties>
</file>